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157384" w:rsidRDefault="0015738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c"/>
        <w:tblW w:w="4050" w:type="dxa"/>
        <w:tblInd w:w="540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4050"/>
      </w:tblGrid>
      <w:tr w:rsidR="00157384" w14:paraId="6D9AE33C" w14:textId="77777777">
        <w:trPr>
          <w:trHeight w:val="1536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140" w:type="dxa"/>
              <w:bottom w:w="80" w:type="dxa"/>
              <w:right w:w="80" w:type="dxa"/>
            </w:tcMar>
          </w:tcPr>
          <w:p w14:paraId="00000002" w14:textId="77777777" w:rsidR="00157384" w:rsidRDefault="00000000">
            <w:pPr>
              <w:ind w:left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Руководителям образовательных организаций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списку)</w:t>
            </w:r>
          </w:p>
        </w:tc>
      </w:tr>
    </w:tbl>
    <w:p w14:paraId="00000003" w14:textId="211D30F2" w:rsidR="00157384" w:rsidRDefault="0000000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Учи.ру — крупнейшая российская школьная онлайн-платформа, которая входит в VK. Более шести лет платформа помогает педагогам повысить профессиональные компетенции. В мероприятиях принимают участие специалисты в сфере образования со всей страны, которые неизменно отмечают высокую социальную значимость обсуждаемых тем и ценность полученных методических рекомендаций. Например, летом к всероссийской онлайн-конференции «Августовка Учи.ру — 2025. Педагог </w:t>
      </w:r>
      <w:r w:rsidR="00331C01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фокусе перемен: престиж, поддержка, перспективы» присоединились более 90 тыс. человек. </w:t>
      </w:r>
    </w:p>
    <w:p w14:paraId="00000004" w14:textId="77777777" w:rsidR="00157384" w:rsidRDefault="0000000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 февраля 2026 года пройдет всероссийская онлайн-конференция «Вместе сильнее: секреты сотрудничества педагогов, родителей и детей». На мастер-классах и дискуссиях более 20 экспертов в сфере обучения и воспитания разберут случаи из практики и расскажут, как выстраивать партнерские отношения с семьями, лучше понимать потребности родителей, успешно применять современные инструменты на занятиях, а также, учитывая интересы школьников, улучшать образовательные результаты. Участие бесплатное. Программа мероприятия — в приложении.</w:t>
      </w:r>
    </w:p>
    <w:p w14:paraId="00000005" w14:textId="77777777" w:rsidR="00157384" w:rsidRDefault="0000000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Посетить образовательную конференцию будет полезно воспитателям, учителям 1–11 классов, методистам, завучам и директорам. Слушатели получат сертификат о десяти часах обучения и другие полезные материалы, а за регистрацию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до 25 января включительно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— дополнительные бонусы. Чтобы принять участие в мероприятии, необходимо зайти в личный кабинет учителя или воспитателя Учи.ру. </w:t>
      </w:r>
    </w:p>
    <w:p w14:paraId="00000006" w14:textId="1B8CFF40" w:rsidR="00157384" w:rsidRPr="00331C01" w:rsidRDefault="0000000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Приглашаем посетить конференцию в онлайн-формате 12 февраля: </w:t>
      </w:r>
      <w:sdt>
        <w:sdtPr>
          <w:tag w:val="goog_rdk_0"/>
          <w:id w:val="-1810712697"/>
        </w:sdtPr>
        <w:sdtContent/>
      </w:sdt>
      <w:r w:rsidR="00331C01" w:rsidRPr="00331C01">
        <w:t xml:space="preserve"> </w:t>
      </w:r>
      <w:hyperlink r:id="rId6" w:history="1">
        <w:r w:rsidR="002B7499" w:rsidRPr="002B7499">
          <w:rPr>
            <w:rStyle w:val="af1"/>
            <w:rFonts w:ascii="Times New Roman" w:hAnsi="Times New Roman" w:cs="Times New Roman"/>
            <w:sz w:val="24"/>
            <w:szCs w:val="24"/>
          </w:rPr>
          <w:t>https://clck.ru/3Qdfov</w:t>
        </w:r>
      </w:hyperlink>
      <w:r w:rsidR="002B7499">
        <w:rPr>
          <w:lang w:val="ru-RU"/>
        </w:rPr>
        <w:t xml:space="preserve"> </w:t>
      </w:r>
      <w:r w:rsidR="00331C0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14:paraId="00000007" w14:textId="77777777" w:rsidR="00157384" w:rsidRDefault="00157384">
      <w:pPr>
        <w:ind w:right="-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d"/>
        <w:tblW w:w="10455" w:type="dxa"/>
        <w:tblInd w:w="-25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07"/>
        <w:gridCol w:w="7648"/>
      </w:tblGrid>
      <w:tr w:rsidR="00157384" w14:paraId="771A3EF9" w14:textId="77777777" w:rsidTr="00331C01">
        <w:trPr>
          <w:trHeight w:val="911"/>
        </w:trPr>
        <w:tc>
          <w:tcPr>
            <w:tcW w:w="2807" w:type="dxa"/>
          </w:tcPr>
          <w:p w14:paraId="00000008" w14:textId="77777777" w:rsidR="00157384" w:rsidRDefault="00000000">
            <w:pPr>
              <w:tabs>
                <w:tab w:val="left" w:pos="1055"/>
              </w:tabs>
              <w:ind w:left="141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Приложения:</w:t>
            </w:r>
          </w:p>
        </w:tc>
        <w:tc>
          <w:tcPr>
            <w:tcW w:w="7648" w:type="dxa"/>
          </w:tcPr>
          <w:p w14:paraId="00000009" w14:textId="3BA41743" w:rsidR="00157384" w:rsidRDefault="00000000">
            <w:pPr>
              <w:numPr>
                <w:ilvl w:val="0"/>
                <w:numId w:val="1"/>
              </w:numPr>
              <w:tabs>
                <w:tab w:val="left" w:pos="276"/>
                <w:tab w:val="left" w:pos="-263"/>
              </w:tabs>
              <w:ind w:right="-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Программа конференции </w:t>
            </w:r>
            <w:r w:rsidRPr="00331C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="00331C01" w:rsidRPr="00331C0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331C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</w:t>
            </w:r>
          </w:p>
        </w:tc>
      </w:tr>
    </w:tbl>
    <w:p w14:paraId="0000000A" w14:textId="77777777" w:rsidR="00157384" w:rsidRDefault="00157384">
      <w:pPr>
        <w:ind w:right="-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5738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1" w:fontKey="{4161564D-A64E-444D-B96E-A534E9829169}"/>
    <w:embedBold r:id="rId2" w:fontKey="{0355C7F4-2902-CA44-B7C9-F25A8305E617}"/>
    <w:embedItalic r:id="rId3" w:fontKey="{61BE1FA7-D11D-5C42-A552-EBECDE8AF85E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  <w:embedRegular r:id="rId4" w:fontKey="{88064154-9785-9648-8F4B-6C6D5758DF76}"/>
    <w:embedItalic r:id="rId5" w:fontKey="{338F526E-EF4B-D049-AD77-C85C6C6DC8EC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6" w:fontKey="{9FE209BF-320C-D94F-97C2-565D49D740A2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7" w:fontKey="{DDD90AF9-42F7-A846-A54D-FCCD5ECA744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E4691"/>
    <w:multiLevelType w:val="multilevel"/>
    <w:tmpl w:val="D00E230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560941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384"/>
    <w:rsid w:val="00157384"/>
    <w:rsid w:val="002B7499"/>
    <w:rsid w:val="00331C01"/>
    <w:rsid w:val="0065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D94F10"/>
  <w15:docId w15:val="{AA8A7967-E53A-F744-A42D-B3E521E06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360" w:after="80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link w:val="70"/>
    <w:uiPriority w:val="9"/>
    <w:semiHidden/>
    <w:unhideWhenUsed/>
    <w:qFormat/>
    <w:rsid w:val="00814F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link w:val="80"/>
    <w:uiPriority w:val="9"/>
    <w:semiHidden/>
    <w:unhideWhenUsed/>
    <w:qFormat/>
    <w:rsid w:val="00814F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link w:val="90"/>
    <w:uiPriority w:val="9"/>
    <w:semiHidden/>
    <w:unhideWhenUsed/>
    <w:qFormat/>
    <w:rsid w:val="00814F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/>
    </w:pPr>
    <w:rPr>
      <w:rFonts w:ascii="Calibri" w:eastAsia="Calibri" w:hAnsi="Calibri" w:cs="Calibri"/>
      <w:sz w:val="56"/>
      <w:szCs w:val="56"/>
    </w:rPr>
  </w:style>
  <w:style w:type="character" w:customStyle="1" w:styleId="10">
    <w:name w:val="Заголовок 1 Знак"/>
    <w:basedOn w:val="a0"/>
    <w:uiPriority w:val="9"/>
    <w:rsid w:val="00814F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uiPriority w:val="9"/>
    <w:semiHidden/>
    <w:rsid w:val="00814F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uiPriority w:val="9"/>
    <w:semiHidden/>
    <w:rsid w:val="00814F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uiPriority w:val="9"/>
    <w:semiHidden/>
    <w:rsid w:val="00814FE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uiPriority w:val="9"/>
    <w:semiHidden/>
    <w:rsid w:val="00814FE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uiPriority w:val="9"/>
    <w:semiHidden/>
    <w:rsid w:val="00814F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4F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4F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4FE4"/>
    <w:rPr>
      <w:rFonts w:eastAsiaTheme="majorEastAsia" w:cstheme="majorBidi"/>
      <w:color w:val="272727" w:themeColor="text1" w:themeTint="D8"/>
    </w:rPr>
  </w:style>
  <w:style w:type="character" w:customStyle="1" w:styleId="a4">
    <w:name w:val="Заголовок Знак"/>
    <w:basedOn w:val="a0"/>
    <w:uiPriority w:val="10"/>
    <w:rsid w:val="00814F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Подзаголовок Знак"/>
    <w:basedOn w:val="a0"/>
    <w:uiPriority w:val="11"/>
    <w:rsid w:val="00814F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link w:val="22"/>
    <w:uiPriority w:val="29"/>
    <w:qFormat/>
    <w:rsid w:val="00814F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4FE4"/>
    <w:rPr>
      <w:i/>
      <w:iCs/>
      <w:color w:val="404040" w:themeColor="text1" w:themeTint="BF"/>
    </w:rPr>
  </w:style>
  <w:style w:type="paragraph" w:styleId="a6">
    <w:name w:val="List Paragraph"/>
    <w:uiPriority w:val="34"/>
    <w:qFormat/>
    <w:rsid w:val="00814FE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14FE4"/>
    <w:rPr>
      <w:i/>
      <w:iCs/>
      <w:color w:val="2F5496" w:themeColor="accent1" w:themeShade="BF"/>
    </w:rPr>
  </w:style>
  <w:style w:type="paragraph" w:styleId="a8">
    <w:name w:val="Intense Quote"/>
    <w:link w:val="a9"/>
    <w:uiPriority w:val="30"/>
    <w:qFormat/>
    <w:rsid w:val="00814F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sid w:val="00814FE4"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sid w:val="00814FE4"/>
    <w:rPr>
      <w:b/>
      <w:bCs/>
      <w:smallCaps/>
      <w:color w:val="2F5496" w:themeColor="accent1" w:themeShade="BF"/>
      <w:spacing w:val="5"/>
    </w:rPr>
  </w:style>
  <w:style w:type="paragraph" w:styleId="ab">
    <w:name w:val="Subtitle"/>
    <w:basedOn w:val="a"/>
    <w:next w:val="a"/>
    <w:uiPriority w:val="11"/>
    <w:qFormat/>
    <w:pPr>
      <w:spacing w:after="160"/>
    </w:pPr>
    <w:rPr>
      <w:color w:val="595959"/>
      <w:sz w:val="28"/>
      <w:szCs w:val="28"/>
    </w:r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e">
    <w:name w:val="annotation text"/>
    <w:basedOn w:val="a"/>
    <w:link w:val="a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Pr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f1">
    <w:name w:val="Hyperlink"/>
    <w:basedOn w:val="a0"/>
    <w:uiPriority w:val="99"/>
    <w:unhideWhenUsed/>
    <w:rsid w:val="00331C01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331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ck.ru/3Qdfo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mljl9Kvz+0XCr+mi56GeDSK7Dw==">CgMxLjAaJwoBMBIiCiAIBCocCgtBQUFCdWVMZjdXMBAIGgtBQUFCdWVMZjdXMCLFEgoLQUFBQnVlTGY3VzASlRIKC0FBQUJ1ZUxmN1cwEgtBQUFCdWVMZjdXMBr0BwoJdGV4dC9odG1sEuYH0JHQu9C40L3QvtCyOiA8YSBocmVmPSJodHRwczovL3d3dy5nb29nbGUuY29tL3VybD9xPWh0dHBzOi8vY2xjay5ydS8zUWRmaUQmYW1wO3NhPUQmYW1wO3NvdXJjZT1kb2NzJmFtcDt1c3Q9MTc2NDkyNDY2NDEwMjM5MSZhbXA7dXNnPUFPdlZhdzJjZVFQYmVxR3ZTNENjTmxvd3hrTU8iIGRhdGEtcmF3aHJlZj0iaHR0cHM6Ly9jbGNrLnJ1LzNRZGZpRCIgdGFyZ2V0PSJfYmxhbmsiPmh0dHBzOi8vY2xjay5ydS8zUWRmaUQ8L2E+PGJyPtCS0LDRhdGA0L7QvNC10LXQsjogPGEgaHJlZj0iaHR0cHM6Ly93d3cuZ29vZ2xlLmNvbS91cmw/cT1odHRwczovL2NsY2sucnUvM1FkZm5IJmFtcDtzYT1EJmFtcDtzb3VyY2U9ZG9jcyZhbXA7dXN0PTE3NjQ5MjQ2NjQxMDI1MDgmYW1wO3VzZz1BT3ZWYXczVmFVcFZuckZIVkt4UllrYjZlU0hZIiBkYXRhLXJhd2hyZWY9Imh0dHBzOi8vY2xjay5ydS8zUWRmbkgiIHRhcmdldD0iX2JsYW5rIj5odHRwczovL2NsY2sucnUvM1FkZm5IPC9hPjxicj7QntGA0LvQvtCyOiA8YSBocmVmPSJodHRwczovL3d3dy5nb29nbGUuY29tL3VybD9xPWh0dHBzOi8vY2xjay5ydS8zUWRmb3YmYW1wO3NhPUQmYW1wO3NvdXJjZT1kb2NzJmFtcDt1c3Q9MTc2NDkyNDY2NDEwMjU1OSZhbXA7dXNnPUFPdlZhdzNqa0dFSXlVMGZuekRBLVZnUUMtZWgiIGRhdGEtcmF3aHJlZj0iaHR0cHM6Ly9jbGNrLnJ1LzNRZGZvdiIgdGFyZ2V0PSJfYmxhbmsiPmh0dHBzOi8vY2xjay5ydS8zUWRmb3Y8L2E+PGJyPtCh0YLQsNGA0LjQvdGH0LjQutC+0LI6IDxhIGhyZWY9Imh0dHBzOi8vd3d3Lmdvb2dsZS5jb20vdXJsP3E9aHR0cHM6Ly9jbGNrLnJ1LzNRZGZvVSZhbXA7c2E9RCZhbXA7c291cmNlPWRvY3MmYW1wO3VzdD0xNzY0OTI0NjY0MTAyNjA3JmFtcDt1c2c9QU92VmF3MXc1N3lIb0dNTnB1dThMMmE1eFpMTyIgZGF0YS1yYXdocmVmPSJodHRwczovL2NsY2sucnUvM1FkZm9VIiB0YXJnZXQ9Il9ibGFuayI+aHR0cHM6Ly9jbGNrLnJ1LzNRZGZvVTwvYT4isAEKCnRleHQvcGxhaW4SoQHQkdC70LjQvdC+0LI6IGh0dHBzOi8vY2xjay5ydS8zUWRmaUQK0JLQsNGF0YDQvtC80LXQtdCyOiBodHRwczovL2NsY2sucnUvM1FkZm5ICtCe0YDQu9C+0LI6IGh0dHBzOi8vY2xjay5ydS8zUWRmb3YK0KHRgtCw0YDQuNC90YfQuNC60L7QsjogaHR0cHM6Ly9jbGNrLnJ1LzNRZGZvVSobIhUxMTYzNjE2MDQwMjkyODY2MTYzNDkoADgAMKT1+OuuMzik9fjrrjNKGgoKdGV4dC9wbGFpbhIM0YHRgdGL0LvQutCwWgx5ZmticWE3ejg0ZXhyAiAAeACaAQYIABAAGACqAekHEuYH0JHQu9C40L3QvtCyOiA8YSBocmVmPSJodHRwczovL3d3dy5nb29nbGUuY29tL3VybD9xPWh0dHBzOi8vY2xjay5ydS8zUWRmaUQmYW1wO3NhPUQmYW1wO3NvdXJjZT1kb2NzJmFtcDt1c3Q9MTc2NDkyNDY2NDEwMjM5MSZhbXA7dXNnPUFPdlZhdzJjZVFQYmVxR3ZTNENjTmxvd3hrTU8iIGRhdGEtcmF3aHJlZj0iaHR0cHM6Ly9jbGNrLnJ1LzNRZGZpRCIgdGFyZ2V0PSJfYmxhbmsiPmh0dHBzOi8vY2xjay5ydS8zUWRmaUQ8L2E+PGJyPtCS0LDRhdGA0L7QvNC10LXQsjogPGEgaHJlZj0iaHR0cHM6Ly93d3cuZ29vZ2xlLmNvbS91cmw/cT1odHRwczovL2NsY2sucnUvM1FkZm5IJmFtcDtzYT1EJmFtcDtzb3VyY2U9ZG9jcyZhbXA7dXN0PTE3NjQ5MjQ2NjQxMDI1MDgmYW1wO3VzZz1BT3ZWYXczVmFVcFZuckZIVkt4UllrYjZlU0hZIiBkYXRhLXJhd2hyZWY9Imh0dHBzOi8vY2xjay5ydS8zUWRmbkgiIHRhcmdldD0iX2JsYW5rIj5odHRwczovL2NsY2sucnUvM1FkZm5IPC9hPjxicj7QntGA0LvQvtCyOiA8YSBocmVmPSJodHRwczovL3d3dy5nb29nbGUuY29tL3VybD9xPWh0dHBzOi8vY2xjay5ydS8zUWRmb3YmYW1wO3NhPUQmYW1wO3NvdXJjZT1kb2NzJmFtcDt1c3Q9MTc2NDkyNDY2NDEwMjU1OSZhbXA7dXNnPUFPdlZhdzNqa0dFSXlVMGZuekRBLVZnUUMtZWgiIGRhdGEtcmF3aHJlZj0iaHR0cHM6Ly9jbGNrLnJ1LzNRZGZvdiIgdGFyZ2V0PSJfYmxhbmsiPmh0dHBzOi8vY2xjay5ydS8zUWRmb3Y8L2E+PGJyPtCh0YLQsNGA0LjQvdGH0LjQutC+0LI6IDxhIGhyZWY9Imh0dHBzOi8vd3d3Lmdvb2dsZS5jb20vdXJsP3E9aHR0cHM6Ly9jbGNrLnJ1LzNRZGZvVSZhbXA7c2E9RCZhbXA7c291cmNlPWRvY3MmYW1wO3VzdD0xNzY0OTI0NjY0MTAyNjA3JmFtcDt1c2c9QU92VmF3MXc1N3lIb0dNTnB1dThMMmE1eFpMTyIgZGF0YS1yYXdocmVmPSJodHRwczovL2NsY2sucnUvM1FkZm9VIiB0YXJnZXQ9Il9ibGFuayI+aHR0cHM6Ly9jbGNrLnJ1LzNRZGZvVTwvYT4YpPX4664zIKT1+OuuM0IQa2l4LjZicDhtdzM1eTY5djgAciExbTZmdGNQOFU5ejMxdFM3RmZ0cm5WR2JJX2lBOE1LZk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Nesterov Nikita</dc:creator>
  <cp:lastModifiedBy>Olga Vasina</cp:lastModifiedBy>
  <cp:revision>3</cp:revision>
  <dcterms:created xsi:type="dcterms:W3CDTF">2025-12-02T13:45:00Z</dcterms:created>
  <dcterms:modified xsi:type="dcterms:W3CDTF">2025-12-11T10:50:00Z</dcterms:modified>
</cp:coreProperties>
</file>